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42026_080804.xml.htm"/>
      <w:bookmarkStart w:id="1" w:name="ksform408042026_08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02"/>
        <w:gridCol w:w="773"/>
        <w:gridCol w:w="599"/>
        <w:gridCol w:w="340"/>
        <w:gridCol w:w="910"/>
        <w:gridCol w:w="433"/>
        <w:gridCol w:w="879"/>
        <w:gridCol w:w="1297"/>
        <w:gridCol w:w="971"/>
        <w:gridCol w:w="9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8,083,104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8,081,820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8,080,144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8,079,104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8,078,144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8,076,984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8,076,784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8,076,224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14,195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8,059,349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8,057,989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8,055,890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8,054,208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8,053,029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8,051,229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8,050,869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8,050,067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8,046,512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$193.33 to $194.19.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$194.36 to $195.35.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$195.41 to $196.39.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$196.43 to $197.38.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$197.52 to $198.51.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$198.54 to $199.43.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$199.55 to $200.46.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$200.61 to $201.60.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$201.71 to $202.70.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$202.76 to $203.01.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$193.26 to $194.16.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$194.31 to $195.27.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$195.35 to $196.33.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$196.35 to $197.18.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$197.39 to $198.36.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$198.42 to $199.40.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$199.57 to $200.45.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$200.65 to $201.60.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$201.71 to $202.69.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$202.70 to $202.94.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Reporting Person disclaims beneficial ownership of these shares except to the extent of his pecuniary interest in such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27,525 shares of the reported sales were made to cover tax withholdings due on vesting of restricted stock unit awards, as required under the Issuer's administrative policies.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2111</Words>
  <Characters>11208</Characters>
  <CharactersWithSpaces>13071</CharactersWithSpaces>
  <Paragraphs>277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